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6A5E" w:rsidRPr="00366A5E" w14:paraId="5B81B68B" w14:textId="77777777" w:rsidTr="00366A5E">
        <w:tc>
          <w:tcPr>
            <w:tcW w:w="9628" w:type="dxa"/>
          </w:tcPr>
          <w:p w14:paraId="50294D27" w14:textId="728CDF14" w:rsidR="00366A5E" w:rsidRPr="00366A5E" w:rsidRDefault="00366A5E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366A5E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>PER PRIVATI – ENTI O IMPRESE SU IMMOBILI IN PROPRIO POSSESSO</w:t>
            </w:r>
          </w:p>
        </w:tc>
      </w:tr>
    </w:tbl>
    <w:p w14:paraId="29CF1A76" w14:textId="77777777" w:rsidR="00366A5E" w:rsidRDefault="00366A5E">
      <w:pPr>
        <w:spacing w:line="264" w:lineRule="auto"/>
        <w:ind w:hanging="1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1BB01546" w14:textId="77777777" w:rsidR="00366A5E" w:rsidRDefault="00366A5E">
      <w:pPr>
        <w:spacing w:line="264" w:lineRule="auto"/>
        <w:ind w:hanging="1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0000001" w14:textId="0936F05F" w:rsidR="00FD64E7" w:rsidRPr="00C908D3" w:rsidRDefault="00C10C39">
      <w:pPr>
        <w:spacing w:line="264" w:lineRule="auto"/>
        <w:ind w:hanging="1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sz w:val="20"/>
          <w:szCs w:val="20"/>
        </w:rPr>
        <w:t>D</w:t>
      </w:r>
      <w:r w:rsidR="00A152E1" w:rsidRPr="00C908D3">
        <w:rPr>
          <w:rFonts w:ascii="Century Gothic" w:eastAsia="Times New Roman" w:hAnsi="Century Gothic" w:cs="Times New Roman"/>
          <w:b/>
          <w:sz w:val="20"/>
          <w:szCs w:val="20"/>
        </w:rPr>
        <w:t>ICHIARAZIONE SOSTITUTIVA DI ATTO DI NOTORIETÀ</w:t>
      </w:r>
    </w:p>
    <w:p w14:paraId="00000002" w14:textId="77777777" w:rsidR="00FD64E7" w:rsidRPr="00C908D3" w:rsidRDefault="00A152E1">
      <w:pPr>
        <w:spacing w:line="264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sz w:val="20"/>
          <w:szCs w:val="20"/>
        </w:rPr>
        <w:t>(articoli 47, 75 e 76 del D.P.R. n. 445 del 28 dicembre 2000)</w:t>
      </w:r>
    </w:p>
    <w:p w14:paraId="00000003" w14:textId="77777777" w:rsidR="00FD64E7" w:rsidRPr="00C908D3" w:rsidRDefault="00FD64E7">
      <w:pPr>
        <w:spacing w:line="264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0E72C610" w14:textId="77777777" w:rsidR="00830F77" w:rsidRPr="00830F77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30F77">
        <w:rPr>
          <w:rFonts w:ascii="Century Gothic" w:eastAsia="Times New Roman" w:hAnsi="Century Gothic" w:cs="Times New Roman"/>
          <w:sz w:val="20"/>
          <w:szCs w:val="20"/>
        </w:rPr>
        <w:t xml:space="preserve">Il/La sottoscritto/a ____________________________, nato/a </w:t>
      </w:r>
      <w:proofErr w:type="spellStart"/>
      <w:r w:rsidRPr="00830F77">
        <w:rPr>
          <w:rFonts w:ascii="Century Gothic" w:eastAsia="Times New Roman" w:hAnsi="Century Gothic" w:cs="Times New Roman"/>
          <w:sz w:val="20"/>
          <w:szCs w:val="20"/>
        </w:rPr>
        <w:t>a</w:t>
      </w:r>
      <w:proofErr w:type="spellEnd"/>
      <w:r w:rsidRPr="00830F77">
        <w:rPr>
          <w:rFonts w:ascii="Century Gothic" w:eastAsia="Times New Roman" w:hAnsi="Century Gothic" w:cs="Times New Roman"/>
          <w:sz w:val="20"/>
          <w:szCs w:val="20"/>
        </w:rPr>
        <w:t xml:space="preserve"> ___________________ (prov. __) il ___/___/______, codice fiscale____________________, residente a_________________________, CAP____, (prov.__), in via/piazza___________________________________________ n.__, </w:t>
      </w:r>
    </w:p>
    <w:p w14:paraId="29FF8E2F" w14:textId="77777777" w:rsidR="00830F77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42518F8" w14:textId="4170BFEE" w:rsidR="00830F77" w:rsidRPr="00830F77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30F77">
        <w:rPr>
          <w:rFonts w:ascii="Century Gothic" w:eastAsia="Times New Roman" w:hAnsi="Century Gothic" w:cs="Times New Roman"/>
          <w:sz w:val="16"/>
          <w:szCs w:val="16"/>
        </w:rPr>
        <w:t>(</w:t>
      </w:r>
      <w:r w:rsidRPr="00830F77">
        <w:rPr>
          <w:rFonts w:ascii="Century Gothic" w:eastAsia="Times New Roman" w:hAnsi="Century Gothic" w:cs="Times New Roman"/>
          <w:i/>
          <w:iCs/>
          <w:sz w:val="16"/>
          <w:szCs w:val="16"/>
          <w:u w:val="single"/>
        </w:rPr>
        <w:t>da compilare in caso enti e/o società</w:t>
      </w:r>
      <w:r w:rsidRPr="00830F77">
        <w:rPr>
          <w:rFonts w:ascii="Century Gothic" w:eastAsia="Times New Roman" w:hAnsi="Century Gothic" w:cs="Times New Roman"/>
          <w:sz w:val="16"/>
          <w:szCs w:val="16"/>
        </w:rPr>
        <w:t>):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 xml:space="preserve"> in qualità di legale rappresentante</w:t>
      </w:r>
      <w:r w:rsidR="003407DF">
        <w:rPr>
          <w:rFonts w:ascii="Century Gothic" w:eastAsia="Times New Roman" w:hAnsi="Century Gothic" w:cs="Times New Roman"/>
          <w:sz w:val="20"/>
          <w:szCs w:val="20"/>
        </w:rPr>
        <w:t xml:space="preserve"> di __________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 xml:space="preserve"> ______________________________________________, avente sede legale in _______</w:t>
      </w:r>
      <w:r w:rsidR="003A5373">
        <w:rPr>
          <w:rFonts w:ascii="Century Gothic" w:eastAsia="Times New Roman" w:hAnsi="Century Gothic" w:cs="Times New Roman"/>
          <w:sz w:val="20"/>
          <w:szCs w:val="20"/>
        </w:rPr>
        <w:t>_______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>______(prov. ___), via ________________________ , n. __, CAP _________, Codice fiscale/Partita IVA __________________</w:t>
      </w:r>
    </w:p>
    <w:p w14:paraId="796B5AF5" w14:textId="77777777" w:rsidR="00830F77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0000006" w14:textId="43F69B02" w:rsidR="00FD64E7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30F77">
        <w:rPr>
          <w:rFonts w:ascii="Century Gothic" w:eastAsia="Times New Roman" w:hAnsi="Century Gothic" w:cs="Times New Roman"/>
          <w:sz w:val="20"/>
          <w:szCs w:val="20"/>
        </w:rPr>
        <w:t>in relazione agli interventi di cui a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gli artt. 119 e 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>121 del D.L. n. 34/2020</w:t>
      </w:r>
      <w:r w:rsidR="003407DF">
        <w:rPr>
          <w:rFonts w:ascii="Century Gothic" w:eastAsia="Times New Roman" w:hAnsi="Century Gothic" w:cs="Times New Roman"/>
          <w:sz w:val="20"/>
          <w:szCs w:val="20"/>
        </w:rPr>
        <w:t xml:space="preserve"> -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 xml:space="preserve"> convertito in legge con modifiche dalla legge 17 luglio 2020, n. 77 </w:t>
      </w:r>
      <w:r w:rsidR="003407DF">
        <w:rPr>
          <w:rFonts w:ascii="Century Gothic" w:eastAsia="Times New Roman" w:hAnsi="Century Gothic" w:cs="Times New Roman"/>
          <w:sz w:val="20"/>
          <w:szCs w:val="20"/>
        </w:rPr>
        <w:t xml:space="preserve">- </w:t>
      </w:r>
      <w:r w:rsidRPr="00830F77">
        <w:rPr>
          <w:rFonts w:ascii="Century Gothic" w:eastAsia="Times New Roman" w:hAnsi="Century Gothic" w:cs="Times New Roman"/>
          <w:sz w:val="20"/>
          <w:szCs w:val="20"/>
        </w:rPr>
        <w:t>consapevole delle sanzioni penali nel caso di dichiarazioni mendaci, formazione e uso di atti falsi e della decadenza dai benefici conseguenti a provvedimenti emanati sulla base di dichiarazioni non veritiere ai sensi degli articoli 75 e 76 del D.P.R. n. 445 del 28 dicembre 2000</w:t>
      </w:r>
    </w:p>
    <w:p w14:paraId="18CDB63B" w14:textId="77777777" w:rsidR="00830F77" w:rsidRPr="00C908D3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0000007" w14:textId="77777777" w:rsidR="00FD64E7" w:rsidRPr="00C908D3" w:rsidRDefault="00A152E1">
      <w:pPr>
        <w:spacing w:line="264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sz w:val="20"/>
          <w:szCs w:val="20"/>
        </w:rPr>
        <w:t>DICHIARA</w:t>
      </w:r>
    </w:p>
    <w:p w14:paraId="328376C2" w14:textId="77777777" w:rsidR="00D86755" w:rsidRPr="00D86755" w:rsidRDefault="00D86755" w:rsidP="00D8675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09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66A86C7" w14:textId="1CC7DE70" w:rsidR="003202A9" w:rsidRPr="003202A9" w:rsidRDefault="003202A9" w:rsidP="003202A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202A9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Esecuzione dei lavori</w:t>
      </w:r>
      <w:r w:rsidRPr="003202A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: che </w:t>
      </w:r>
      <w:r w:rsidR="00190E28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l’/</w:t>
      </w:r>
      <w:r w:rsidRPr="003202A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gli intervent</w:t>
      </w:r>
      <w:r w:rsidR="00190E28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o/</w:t>
      </w:r>
      <w:r w:rsidRPr="003202A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i edili indicati nell’allegata “Tabella di sintesi degli interventi” </w:t>
      </w:r>
      <w:r w:rsidRPr="003E7AFF">
        <w:rPr>
          <w:rFonts w:ascii="Century Gothic" w:eastAsia="Times New Roman" w:hAnsi="Century Gothic" w:cs="Times New Roman"/>
          <w:bCs/>
          <w:color w:val="000000"/>
          <w:sz w:val="20"/>
          <w:szCs w:val="20"/>
          <w:u w:val="single"/>
        </w:rPr>
        <w:t>non sono una mera prosecuzione di lavori iniziati in precedenti periodi di imposta</w:t>
      </w:r>
      <w:r w:rsidRPr="003E7AFF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 </w:t>
      </w:r>
      <w:r w:rsidRPr="003202A9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e sono:</w:t>
      </w:r>
    </w:p>
    <w:p w14:paraId="1FC15DE1" w14:textId="77777777" w:rsidR="003202A9" w:rsidRPr="00545D72" w:rsidRDefault="00183895" w:rsidP="003202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MS Gothic" w:eastAsia="MS Gothic" w:hAnsi="MS Gothic" w:cs="Times New Roman"/>
            <w:color w:val="000000"/>
            <w:sz w:val="20"/>
            <w:szCs w:val="20"/>
          </w:rPr>
          <w:id w:val="-36691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già stati realizzati </w:t>
      </w:r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ab/>
      </w:r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ab/>
        <w:t xml:space="preserve"> </w:t>
      </w:r>
      <w:sdt>
        <w:sdtPr>
          <w:rPr>
            <w:rFonts w:ascii="MS Gothic" w:eastAsia="MS Gothic" w:hAnsi="MS Gothic" w:cs="Times New Roman"/>
            <w:color w:val="000000"/>
            <w:sz w:val="20"/>
            <w:szCs w:val="20"/>
          </w:rPr>
          <w:id w:val="-822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 w:rsidRPr="00545D72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3202A9" w:rsidRPr="00545D7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non ancora realizzati</w:t>
      </w:r>
    </w:p>
    <w:p w14:paraId="5BE06B65" w14:textId="77777777" w:rsidR="003202A9" w:rsidRPr="003202A9" w:rsidRDefault="003202A9" w:rsidP="003202A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jc w:val="both"/>
        <w:rPr>
          <w:rFonts w:ascii="Century Gothic" w:eastAsia="Times New Roman" w:hAnsi="Century Gothic" w:cs="Times New Roman"/>
          <w:bCs/>
          <w:i/>
          <w:iCs/>
          <w:vanish/>
          <w:color w:val="000000"/>
          <w:sz w:val="20"/>
          <w:szCs w:val="20"/>
          <w:u w:val="single"/>
        </w:rPr>
      </w:pPr>
    </w:p>
    <w:p w14:paraId="41A12295" w14:textId="19BBFCDD" w:rsidR="003202A9" w:rsidRPr="003202A9" w:rsidRDefault="003202A9" w:rsidP="003202A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bCs/>
          <w:i/>
          <w:iCs/>
          <w:vanish/>
          <w:color w:val="000000"/>
          <w:sz w:val="20"/>
          <w:szCs w:val="20"/>
          <w:u w:val="single"/>
        </w:rPr>
      </w:pPr>
      <w:r w:rsidRPr="003202A9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Dati dell’immobile:</w:t>
      </w:r>
      <w:r w:rsidRPr="003202A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che si riferiscono al seguente immobile:</w:t>
      </w:r>
    </w:p>
    <w:p w14:paraId="0000000A" w14:textId="5A3BC27D" w:rsidR="00FD64E7" w:rsidRPr="00C908D3" w:rsidRDefault="00A152E1" w:rsidP="00CB4DE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714" w:hanging="357"/>
        <w:jc w:val="both"/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>Indirizzo</w:t>
      </w: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708"/>
        <w:gridCol w:w="995"/>
        <w:gridCol w:w="992"/>
        <w:gridCol w:w="4409"/>
        <w:gridCol w:w="708"/>
        <w:gridCol w:w="1112"/>
      </w:tblGrid>
      <w:tr w:rsidR="004D3F50" w:rsidRPr="00830F77" w14:paraId="1C10B9C3" w14:textId="77777777" w:rsidTr="003202A9">
        <w:tc>
          <w:tcPr>
            <w:tcW w:w="708" w:type="dxa"/>
            <w:shd w:val="clear" w:color="auto" w:fill="E7E6E6" w:themeFill="background2"/>
          </w:tcPr>
          <w:p w14:paraId="58D28EA4" w14:textId="724BA3A9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via</w:t>
            </w:r>
          </w:p>
        </w:tc>
        <w:tc>
          <w:tcPr>
            <w:tcW w:w="6396" w:type="dxa"/>
            <w:gridSpan w:val="3"/>
          </w:tcPr>
          <w:p w14:paraId="20B7054B" w14:textId="77777777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852CE50" w14:textId="107FBA61" w:rsidR="004D3F50" w:rsidRPr="00830F77" w:rsidRDefault="004D3F50" w:rsidP="004D3F50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12" w:type="dxa"/>
          </w:tcPr>
          <w:p w14:paraId="0BC19228" w14:textId="77777777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D3F50" w:rsidRPr="00830F77" w14:paraId="4B94604A" w14:textId="77777777" w:rsidTr="003202A9">
        <w:tc>
          <w:tcPr>
            <w:tcW w:w="708" w:type="dxa"/>
            <w:shd w:val="clear" w:color="auto" w:fill="E7E6E6" w:themeFill="background2"/>
          </w:tcPr>
          <w:p w14:paraId="745CCF5D" w14:textId="644347B7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cap</w:t>
            </w:r>
            <w:proofErr w:type="spellEnd"/>
          </w:p>
        </w:tc>
        <w:tc>
          <w:tcPr>
            <w:tcW w:w="995" w:type="dxa"/>
          </w:tcPr>
          <w:p w14:paraId="278C0744" w14:textId="542C28FE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1FF8582" w14:textId="455A59E1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4409" w:type="dxa"/>
          </w:tcPr>
          <w:p w14:paraId="02B1A2D9" w14:textId="77777777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3C11168" w14:textId="746FA944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112" w:type="dxa"/>
          </w:tcPr>
          <w:p w14:paraId="50C5B3ED" w14:textId="77777777" w:rsidR="004D3F50" w:rsidRPr="00830F77" w:rsidRDefault="004D3F50" w:rsidP="004D3F50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78897A10" w14:textId="77777777" w:rsidR="004D3F50" w:rsidRPr="00C908D3" w:rsidRDefault="004D3F50" w:rsidP="004D3F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92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</w:p>
    <w:p w14:paraId="0000000D" w14:textId="4C66818B" w:rsidR="00FD64E7" w:rsidRPr="00C908D3" w:rsidRDefault="00A152E1" w:rsidP="00CB4DE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714" w:hanging="357"/>
        <w:jc w:val="both"/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>Dati Catastali</w:t>
      </w:r>
      <w:r w:rsidR="00AC2F79"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 xml:space="preserve"> o </w:t>
      </w:r>
      <w:proofErr w:type="spellStart"/>
      <w:r w:rsidR="00AC2F79"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>Tavolari</w:t>
      </w:r>
      <w:proofErr w:type="spellEnd"/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560"/>
        <w:gridCol w:w="1559"/>
        <w:gridCol w:w="1559"/>
        <w:gridCol w:w="1553"/>
      </w:tblGrid>
      <w:tr w:rsidR="00E91738" w:rsidRPr="00C908D3" w14:paraId="20F9F8EC" w14:textId="77777777" w:rsidTr="003202A9">
        <w:tc>
          <w:tcPr>
            <w:tcW w:w="2693" w:type="dxa"/>
            <w:shd w:val="clear" w:color="auto" w:fill="E7E6E6" w:themeFill="background2"/>
          </w:tcPr>
          <w:p w14:paraId="1E8B7D4E" w14:textId="023F77A3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Codice comune catastale</w:t>
            </w:r>
          </w:p>
        </w:tc>
        <w:tc>
          <w:tcPr>
            <w:tcW w:w="1560" w:type="dxa"/>
            <w:shd w:val="clear" w:color="auto" w:fill="E7E6E6" w:themeFill="background2"/>
          </w:tcPr>
          <w:p w14:paraId="69B6CDDF" w14:textId="471BA792" w:rsidR="001B75FB" w:rsidRDefault="001B75FB" w:rsidP="001B75FB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Sez. Urbana</w:t>
            </w:r>
          </w:p>
          <w:p w14:paraId="6852E6E2" w14:textId="6667E7C0" w:rsidR="003202A9" w:rsidRPr="00C908D3" w:rsidRDefault="003202A9" w:rsidP="001B75FB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(part. tavolare)</w:t>
            </w:r>
          </w:p>
        </w:tc>
        <w:tc>
          <w:tcPr>
            <w:tcW w:w="1559" w:type="dxa"/>
            <w:shd w:val="clear" w:color="auto" w:fill="E7E6E6" w:themeFill="background2"/>
          </w:tcPr>
          <w:p w14:paraId="6CEDE36A" w14:textId="77777777" w:rsidR="00AC2F79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Foglio</w:t>
            </w:r>
          </w:p>
          <w:p w14:paraId="4F706C3A" w14:textId="090E03FC" w:rsidR="003202A9" w:rsidRPr="00C908D3" w:rsidRDefault="003202A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fondiaria)</w:t>
            </w:r>
          </w:p>
        </w:tc>
        <w:tc>
          <w:tcPr>
            <w:tcW w:w="1559" w:type="dxa"/>
            <w:shd w:val="clear" w:color="auto" w:fill="E7E6E6" w:themeFill="background2"/>
          </w:tcPr>
          <w:p w14:paraId="2A869663" w14:textId="57DD5339" w:rsidR="00AC2F79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Particella</w:t>
            </w:r>
          </w:p>
          <w:p w14:paraId="26F4DE24" w14:textId="66A56DEC" w:rsidR="003202A9" w:rsidRPr="00C908D3" w:rsidRDefault="003202A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(p.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edific</w:t>
            </w:r>
            <w:r w:rsidR="003407DF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ale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E7E6E6" w:themeFill="background2"/>
          </w:tcPr>
          <w:p w14:paraId="4606CB6D" w14:textId="77777777" w:rsidR="00AC2F79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Subalterno</w:t>
            </w:r>
          </w:p>
          <w:p w14:paraId="1AFAC23A" w14:textId="426DCC07" w:rsidR="003202A9" w:rsidRPr="00C908D3" w:rsidRDefault="003202A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materiale)</w:t>
            </w:r>
          </w:p>
        </w:tc>
      </w:tr>
      <w:tr w:rsidR="00E91738" w:rsidRPr="00C908D3" w14:paraId="544FBA49" w14:textId="77777777" w:rsidTr="004D3F50">
        <w:tc>
          <w:tcPr>
            <w:tcW w:w="2693" w:type="dxa"/>
          </w:tcPr>
          <w:p w14:paraId="30CF4502" w14:textId="77777777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973E50" w14:textId="77777777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3E3BB6" w14:textId="77777777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8574E1" w14:textId="77777777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FE1CBAE" w14:textId="77777777" w:rsidR="00AC2F79" w:rsidRPr="00C908D3" w:rsidRDefault="00AC2F79" w:rsidP="003202A9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7D64D4B" w14:textId="77777777" w:rsidR="00AC2F79" w:rsidRPr="003202A9" w:rsidRDefault="00AC2F79" w:rsidP="00E9173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09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3202A9" w:rsidRPr="00C908D3" w14:paraId="4EB30E47" w14:textId="77777777" w:rsidTr="003202A9">
        <w:tc>
          <w:tcPr>
            <w:tcW w:w="2693" w:type="dxa"/>
            <w:shd w:val="clear" w:color="auto" w:fill="E7E6E6" w:themeFill="background2"/>
          </w:tcPr>
          <w:p w14:paraId="4CDE5A75" w14:textId="74D29436" w:rsidR="003202A9" w:rsidRPr="00C908D3" w:rsidRDefault="003202A9" w:rsidP="00094656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Categoria </w:t>
            </w: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catastale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6237" w:type="dxa"/>
            <w:shd w:val="clear" w:color="auto" w:fill="E7E6E6" w:themeFill="background2"/>
          </w:tcPr>
          <w:p w14:paraId="1FDBCF79" w14:textId="244E17E0" w:rsidR="003202A9" w:rsidRPr="00C908D3" w:rsidRDefault="003202A9" w:rsidP="00094656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Destinazione d’uso</w:t>
            </w:r>
          </w:p>
        </w:tc>
      </w:tr>
      <w:tr w:rsidR="003202A9" w:rsidRPr="00C908D3" w14:paraId="1B44791A" w14:textId="77777777" w:rsidTr="00D85E71">
        <w:tc>
          <w:tcPr>
            <w:tcW w:w="2693" w:type="dxa"/>
          </w:tcPr>
          <w:p w14:paraId="463791E9" w14:textId="77777777" w:rsidR="003202A9" w:rsidRPr="003202A9" w:rsidRDefault="003202A9" w:rsidP="00094656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7008D95" w14:textId="2BE5510E" w:rsidR="003202A9" w:rsidRPr="003202A9" w:rsidRDefault="00183895" w:rsidP="00094656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18"/>
                  <w:szCs w:val="18"/>
                </w:rPr>
                <w:id w:val="-10039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2A9" w:rsidRPr="003202A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202A9" w:rsidRPr="003202A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Residenziale</w:t>
            </w:r>
            <w:r w:rsidR="003202A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                                                 </w:t>
            </w:r>
            <w:sdt>
              <w:sdtPr>
                <w:rPr>
                  <w:rFonts w:ascii="MS Gothic" w:eastAsia="MS Gothic" w:hAnsi="MS Gothic" w:cs="Times New Roman"/>
                  <w:color w:val="000000"/>
                  <w:sz w:val="18"/>
                  <w:szCs w:val="18"/>
                </w:rPr>
                <w:id w:val="10738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2A9" w:rsidRPr="003202A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202A9" w:rsidRPr="003202A9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 xml:space="preserve"> Non Residenziale</w:t>
            </w:r>
          </w:p>
        </w:tc>
      </w:tr>
    </w:tbl>
    <w:p w14:paraId="0000000F" w14:textId="24B46FB9" w:rsidR="00FD64E7" w:rsidRPr="00C908D3" w:rsidRDefault="003202A9" w:rsidP="003202A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142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* </w:t>
      </w:r>
      <w:r w:rsidR="00A152E1" w:rsidRPr="003202A9">
        <w:rPr>
          <w:rFonts w:ascii="Century Gothic" w:eastAsia="Times New Roman" w:hAnsi="Century Gothic" w:cs="Times New Roman"/>
          <w:color w:val="000000"/>
          <w:sz w:val="16"/>
          <w:szCs w:val="16"/>
        </w:rPr>
        <w:t>gli interventi agevolati ai sensi dell’articolo 119 del DL n. 34/2020 non possono riguardare immobili rientranti nelle categorie catastali A/1, A/8 e A/9</w:t>
      </w:r>
    </w:p>
    <w:p w14:paraId="765A14CE" w14:textId="77777777" w:rsidR="00883650" w:rsidRPr="00C908D3" w:rsidRDefault="00883650" w:rsidP="00E9173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09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000002D" w14:textId="77777777" w:rsidR="00FD64E7" w:rsidRPr="00C908D3" w:rsidRDefault="00A152E1" w:rsidP="00CB4DE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left="714" w:hanging="357"/>
        <w:jc w:val="both"/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>Tipologia immobile</w:t>
      </w: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</w:rPr>
        <w:t>:</w:t>
      </w:r>
    </w:p>
    <w:p w14:paraId="0000002E" w14:textId="1D7FD71E" w:rsidR="00FD64E7" w:rsidRPr="00C908D3" w:rsidRDefault="00183895" w:rsidP="00D8675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-146017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18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96018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3A537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Edificio unifamiliare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 xml:space="preserve"> (indipendente e con accesso autonomo)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 relative pertinenze</w:t>
      </w:r>
    </w:p>
    <w:p w14:paraId="0000002F" w14:textId="34E5CF5C" w:rsidR="00FD64E7" w:rsidRPr="00C908D3" w:rsidRDefault="00183895" w:rsidP="00D86755">
      <w:pPr>
        <w:ind w:left="993" w:hanging="284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20592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18" w:rsidRPr="00C90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5D7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Unità immobiliare funzionalmente indipendente e con uno o più accessi autonomi dall’esterno sita all'interno di edifici plurifamiliari e relative pertinenze</w:t>
      </w:r>
    </w:p>
    <w:p w14:paraId="00000030" w14:textId="4C6C6294" w:rsidR="00FD64E7" w:rsidRPr="00C908D3" w:rsidRDefault="00183895" w:rsidP="00D86755">
      <w:pPr>
        <w:ind w:left="709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186725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18" w:rsidRPr="00C90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A53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Unità immobiliare residenziale e relative pertinenze all’interno di edifici in condominio</w:t>
      </w:r>
    </w:p>
    <w:p w14:paraId="00000031" w14:textId="750EA8F2" w:rsidR="00FD64E7" w:rsidRPr="00C908D3" w:rsidRDefault="00183895" w:rsidP="00D86755">
      <w:pPr>
        <w:ind w:left="709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192630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018" w:rsidRPr="00C90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96018" w:rsidRPr="00C908D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3A53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Nessuna delle precedenti</w:t>
      </w:r>
      <w:r w:rsidR="003407D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0000032" w14:textId="77777777" w:rsidR="00FD64E7" w:rsidRPr="00C908D3" w:rsidRDefault="00FD64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09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</w:rPr>
      </w:pPr>
    </w:p>
    <w:p w14:paraId="1B5A9575" w14:textId="4B2ED634" w:rsidR="003E7AFF" w:rsidRPr="003E7AFF" w:rsidRDefault="00A152E1" w:rsidP="003202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lastRenderedPageBreak/>
        <w:t>Utilizzo nell’ambito dell’attività di impresa, arte o professione</w:t>
      </w:r>
      <w:r w:rsidR="00AF220D" w:rsidRPr="003E7AFF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:</w:t>
      </w:r>
      <w:r w:rsidRPr="00C908D3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 </w:t>
      </w:r>
    </w:p>
    <w:p w14:paraId="29450D58" w14:textId="2DAD7207" w:rsidR="003E7AFF" w:rsidRDefault="00183895" w:rsidP="003E7AF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4"/>
        <w:jc w:val="both"/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-187660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FF">
            <w:rPr>
              <w:rFonts w:ascii="MS Gothic" w:eastAsia="MS Gothic" w:hAnsi="MS Gothic" w:cs="Cambria Math" w:hint="eastAsia"/>
              <w:color w:val="000000"/>
              <w:sz w:val="20"/>
              <w:szCs w:val="20"/>
            </w:rPr>
            <w:t>☐</w:t>
          </w:r>
        </w:sdtContent>
      </w:sdt>
      <w:r w:rsidR="003E7AFF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3E7AFF" w:rsidRPr="00C908D3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l</w:t>
      </w:r>
      <w:r w:rsidR="003E7AFF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’immobile </w:t>
      </w:r>
      <w:r w:rsidR="003E7AFF"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  <w:t>rientra</w:t>
      </w:r>
      <w:r w:rsidR="003E7AFF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in </w:t>
      </w:r>
      <w:r w:rsidR="003E7AF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una </w:t>
      </w:r>
      <w:r w:rsidR="003E7AFF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delle seguenti casistiche: i) è un bene strumentale all’attività di impresa o alla professione, ii) costituisce l’oggetto della p</w:t>
      </w:r>
      <w:r w:rsidR="003E7AFF" w:rsidRPr="00C908D3">
        <w:rPr>
          <w:rFonts w:ascii="Century Gothic" w:eastAsia="Times New Roman" w:hAnsi="Century Gothic" w:cs="Times New Roman"/>
          <w:sz w:val="20"/>
          <w:szCs w:val="20"/>
        </w:rPr>
        <w:t>ropria attività</w:t>
      </w:r>
      <w:r w:rsidR="003E7AFF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, iii) è un bene patrimoniale appartenente all’impresa;</w:t>
      </w:r>
    </w:p>
    <w:p w14:paraId="00000039" w14:textId="213C46F6" w:rsidR="00FD64E7" w:rsidRPr="00C908D3" w:rsidRDefault="00183895" w:rsidP="003E7AF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13775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FF">
            <w:rPr>
              <w:rFonts w:ascii="MS Gothic" w:eastAsia="MS Gothic" w:hAnsi="MS Gothic" w:cs="Cambria Math" w:hint="eastAsia"/>
              <w:color w:val="000000"/>
              <w:sz w:val="20"/>
              <w:szCs w:val="20"/>
            </w:rPr>
            <w:t>☐</w:t>
          </w:r>
        </w:sdtContent>
      </w:sdt>
      <w:r w:rsidR="003E7AFF" w:rsidRPr="00C908D3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 </w:t>
      </w:r>
      <w:r w:rsidR="00196018" w:rsidRPr="00C908D3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l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’immobile </w:t>
      </w:r>
      <w:r w:rsidR="00A152E1"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</w:rPr>
        <w:t>non rientra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in nessuna delle seguenti casistiche: i) è un bene strumentale all’attività di impresa o alla professione, ii) costituisce l’oggetto della p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ropria attività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, iii) è un bene patrimoniale appartenente all’impresa</w:t>
      </w:r>
      <w:r w:rsidR="003407DF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0000003A" w14:textId="77777777" w:rsidR="00FD64E7" w:rsidRPr="00C908D3" w:rsidRDefault="00FD64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000003B" w14:textId="77777777" w:rsidR="00FD64E7" w:rsidRPr="00C908D3" w:rsidRDefault="00A152E1" w:rsidP="00807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Titolo di possesso/detenzione: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relativamente allo stato di detenzione/possesso dell’immobile, di trovarsi, al momento di avvio dei lavori o al momento di sostenimento delle spese (se antecedenti), in una delle seguenti situazioni:</w:t>
      </w:r>
    </w:p>
    <w:p w14:paraId="0000003C" w14:textId="07E0C458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id w:val="-176845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B20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proprietario o nudo proprietario</w:t>
      </w:r>
      <w:r w:rsidR="00525B20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al </w:t>
      </w:r>
      <w:r w:rsidR="00525B20" w:rsidRPr="001E449C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BFBFBF" w:themeFill="background1" w:themeFillShade="BF"/>
        </w:rPr>
        <w:t>__</w:t>
      </w:r>
      <w:r w:rsidR="00525B20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% (evidenziare quota di proprietà)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;</w:t>
      </w:r>
    </w:p>
    <w:p w14:paraId="0000003D" w14:textId="512F7AB9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-212668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Cambria Math" w:hAnsi="Century Gothic" w:cs="Cambria Math"/>
          <w:color w:val="000000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titolare di un diritto reale di godimento quale usufrutto, uso, abitazione o superficie;</w:t>
      </w:r>
    </w:p>
    <w:p w14:paraId="0000003E" w14:textId="513C362A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id w:val="-153379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detentore (locatar</w:t>
      </w:r>
      <w:r w:rsidR="003407DF">
        <w:rPr>
          <w:rFonts w:ascii="Century Gothic" w:eastAsia="Times New Roman" w:hAnsi="Century Gothic" w:cs="Times New Roman"/>
          <w:color w:val="000000"/>
          <w:sz w:val="20"/>
          <w:szCs w:val="20"/>
        </w:rPr>
        <w:t>io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, comodatari</w:t>
      </w:r>
      <w:r w:rsidR="003407DF">
        <w:rPr>
          <w:rFonts w:ascii="Century Gothic" w:eastAsia="Times New Roman" w:hAnsi="Century Gothic" w:cs="Times New Roman"/>
          <w:color w:val="000000"/>
          <w:sz w:val="20"/>
          <w:szCs w:val="20"/>
        </w:rPr>
        <w:t>o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) dell’immobile;</w:t>
      </w:r>
    </w:p>
    <w:p w14:paraId="0000003F" w14:textId="528858EE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id w:val="-12632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familiare (coniuge, componente unione civile, parente entro il terzo grado o affine entro il secondo grado) convivente del possessore/detentore;</w:t>
      </w:r>
    </w:p>
    <w:p w14:paraId="00000040" w14:textId="746B4AC0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79147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Cambria Math" w:hAnsi="Century Gothic" w:cs="Cambria Math"/>
          <w:color w:val="000000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coniuge separato assegnatario dell’immobile intestato all’altro coniuge;</w:t>
      </w:r>
    </w:p>
    <w:p w14:paraId="00000041" w14:textId="7B85FF39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Cambria Math" w:hAnsi="Century Gothic" w:cs="Cambria Math"/>
          <w:color w:val="000000"/>
          <w:sz w:val="20"/>
          <w:szCs w:val="20"/>
        </w:rPr>
      </w:pPr>
      <w:sdt>
        <w:sdtPr>
          <w:rPr>
            <w:rFonts w:ascii="Century Gothic" w:eastAsia="Cambria Math" w:hAnsi="Century Gothic" w:cs="Cambria Math"/>
            <w:color w:val="000000"/>
            <w:sz w:val="20"/>
            <w:szCs w:val="20"/>
          </w:rPr>
          <w:id w:val="-57651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Cambria Math" w:hAnsi="Century Gothic" w:cs="Cambria Math"/>
          <w:color w:val="000000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convivente di fatto di cui all’articolo 1, commi 36 e 37 della legge n. 76 del 2016 del possessore/detentore;</w:t>
      </w:r>
    </w:p>
    <w:p w14:paraId="00000042" w14:textId="30157DE5" w:rsidR="00FD64E7" w:rsidRPr="00C908D3" w:rsidRDefault="0018389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color w:val="000000"/>
            <w:sz w:val="20"/>
            <w:szCs w:val="20"/>
          </w:rPr>
          <w:id w:val="-93759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futuro acquirente, con preliminare di vendita regolarmente registrato, immesso nel possesso dell’immobile;</w:t>
      </w:r>
    </w:p>
    <w:p w14:paraId="00000043" w14:textId="4FC11B14" w:rsidR="00FD64E7" w:rsidRPr="00C908D3" w:rsidRDefault="00183895">
      <w:pPr>
        <w:spacing w:line="264" w:lineRule="auto"/>
        <w:ind w:left="993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41675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C90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 xml:space="preserve"> acquirente di una cd. casa antisismica</w:t>
      </w:r>
      <w:r w:rsidR="003407D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0000044" w14:textId="77777777" w:rsidR="00FD64E7" w:rsidRPr="00C908D3" w:rsidRDefault="00FD64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78" w:hanging="392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000004A" w14:textId="07B40A53" w:rsidR="00FD64E7" w:rsidRPr="00C908D3" w:rsidRDefault="00A152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Possesso di redditi: 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di essere in possesso di reddito nell'anno in cui si sostengono le spese agevolabili</w:t>
      </w:r>
      <w:r w:rsidR="009F392E"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</w:p>
    <w:p w14:paraId="00000052" w14:textId="77777777" w:rsidR="00FD64E7" w:rsidRPr="00C908D3" w:rsidRDefault="00FD64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</w:rPr>
      </w:pPr>
    </w:p>
    <w:p w14:paraId="00000053" w14:textId="1BB57CA1" w:rsidR="00FD64E7" w:rsidRPr="00366A5E" w:rsidRDefault="00A152E1" w:rsidP="00366A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366A5E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Assenza di contributi riferiti agli stessi lavori: </w:t>
      </w:r>
      <w:r w:rsidRPr="00366A5E">
        <w:rPr>
          <w:rFonts w:ascii="Century Gothic" w:eastAsia="Times New Roman" w:hAnsi="Century Gothic" w:cs="Times New Roman"/>
          <w:color w:val="000000"/>
          <w:sz w:val="20"/>
          <w:szCs w:val="20"/>
        </w:rPr>
        <w:t>che le spese sostenute/da sostenere per i lavori agevolabili sono/saranno a proprio carico</w:t>
      </w:r>
      <w:r w:rsidR="00131747" w:rsidRPr="00366A5E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e che per le medesime spese non ha ricevuto/non prevede di ricevere rimborsi e/o contributi che non concorrono a formare il reddito</w:t>
      </w:r>
      <w:r w:rsidR="00780873" w:rsidRPr="00366A5E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00000057" w14:textId="7DD23D9C" w:rsidR="00FD64E7" w:rsidRPr="00C908D3" w:rsidRDefault="00FD64E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0000058" w14:textId="77777777" w:rsidR="00FD64E7" w:rsidRPr="00C908D3" w:rsidRDefault="00A152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bookmarkStart w:id="1" w:name="_heading=h.1fob9te" w:colFirst="0" w:colLast="0"/>
      <w:bookmarkEnd w:id="1"/>
      <w:r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Titolo abilitativo edilizio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:</w:t>
      </w:r>
    </w:p>
    <w:p w14:paraId="00000059" w14:textId="64538EFC" w:rsidR="00FD64E7" w:rsidRPr="00C908D3" w:rsidRDefault="00183895" w:rsidP="00A00E38">
      <w:pPr>
        <w:spacing w:line="264" w:lineRule="auto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-156478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725" w:rsidRPr="00190E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52E1" w:rsidRPr="00190E28">
        <w:rPr>
          <w:rFonts w:ascii="Century Gothic" w:eastAsia="Times New Roman" w:hAnsi="Century Gothic" w:cs="Times New Roman"/>
          <w:sz w:val="20"/>
          <w:szCs w:val="20"/>
        </w:rPr>
        <w:t xml:space="preserve"> di possedere o di essere in corso di ricevere il titolo abilitativo edilizio, ove richiesto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sz w:val="18"/>
          <w:szCs w:val="18"/>
        </w:rPr>
        <w:t>(</w:t>
      </w:r>
      <w:r w:rsidR="00A152E1" w:rsidRPr="00C908D3">
        <w:rPr>
          <w:rFonts w:ascii="Century Gothic" w:eastAsia="Times New Roman" w:hAnsi="Century Gothic" w:cs="Times New Roman"/>
          <w:i/>
          <w:sz w:val="18"/>
          <w:szCs w:val="18"/>
        </w:rPr>
        <w:t>ad esempio abilitazioni amministrative quali permesso di costruire, Scia, CILA o altre richieste dalla normativa, dalle quali si evince la tipologia dei lavori e la data di inizio dei lavori se previste dalla tipologia di intervento)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;</w:t>
      </w:r>
    </w:p>
    <w:p w14:paraId="0000005A" w14:textId="059820E1" w:rsidR="00FD64E7" w:rsidRDefault="00183895" w:rsidP="00A00E38">
      <w:pPr>
        <w:spacing w:line="264" w:lineRule="auto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187464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E38" w:rsidRPr="00C908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0E38" w:rsidRPr="00C908D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che per l’intervento oggetto della presente non è richiesto titolo abilitativo edilizio</w:t>
      </w:r>
      <w:r w:rsidR="00326265" w:rsidRPr="00C908D3">
        <w:rPr>
          <w:rFonts w:ascii="Century Gothic" w:eastAsia="Times New Roman" w:hAnsi="Century Gothic" w:cs="Times New Roman"/>
          <w:sz w:val="20"/>
          <w:szCs w:val="20"/>
        </w:rPr>
        <w:t xml:space="preserve"> ai sensi della normativa edilizia vigente</w:t>
      </w:r>
      <w:r w:rsidR="00A152E1" w:rsidRPr="00C908D3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383209CB" w14:textId="72AE711B" w:rsidR="00C36A44" w:rsidRDefault="00C36A44" w:rsidP="00A00E38">
      <w:pPr>
        <w:spacing w:line="264" w:lineRule="auto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0285B54" w14:textId="42E7C6A3" w:rsidR="00C36A44" w:rsidRPr="00C908D3" w:rsidRDefault="00C36A44" w:rsidP="00C36A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Comunicazione preventiva ASL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:</w:t>
      </w:r>
    </w:p>
    <w:p w14:paraId="1464BAF9" w14:textId="213EA872" w:rsidR="00C36A44" w:rsidRPr="00C36A44" w:rsidRDefault="00183895" w:rsidP="00190E28">
      <w:pPr>
        <w:spacing w:line="264" w:lineRule="auto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-124949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44" w:rsidRPr="00190E2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36A44" w:rsidRPr="00C36A44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190E28">
        <w:rPr>
          <w:rFonts w:ascii="Century Gothic" w:eastAsia="Times New Roman" w:hAnsi="Century Gothic" w:cs="Times New Roman"/>
          <w:sz w:val="20"/>
          <w:szCs w:val="20"/>
        </w:rPr>
        <w:t xml:space="preserve">di aver trasmesso o di essere in procinto di trasmettere la notifica preliminare di avvio dei lavori </w:t>
      </w:r>
      <w:r w:rsidR="00C36A44">
        <w:rPr>
          <w:rFonts w:ascii="Century Gothic" w:eastAsia="Times New Roman" w:hAnsi="Century Gothic" w:cs="Times New Roman"/>
          <w:sz w:val="20"/>
          <w:szCs w:val="20"/>
        </w:rPr>
        <w:t>all’A</w:t>
      </w:r>
      <w:r w:rsidR="00190E28">
        <w:rPr>
          <w:rFonts w:ascii="Century Gothic" w:eastAsia="Times New Roman" w:hAnsi="Century Gothic" w:cs="Times New Roman"/>
          <w:sz w:val="20"/>
          <w:szCs w:val="20"/>
        </w:rPr>
        <w:t>zienda Sanitaria Locale territorialmente competente, qualora la stessa sia obbligatoria secondo le vigenti disposizioni in materia di sicurezza sui cantieri;</w:t>
      </w:r>
    </w:p>
    <w:p w14:paraId="7765B001" w14:textId="3EE3AE5D" w:rsidR="00C36A44" w:rsidRPr="00C36A44" w:rsidRDefault="00183895" w:rsidP="00190E28">
      <w:pPr>
        <w:spacing w:line="264" w:lineRule="auto"/>
        <w:ind w:left="709" w:hanging="283"/>
        <w:jc w:val="both"/>
        <w:rPr>
          <w:rFonts w:ascii="Century Gothic" w:eastAsia="Times New Roman" w:hAnsi="Century Gothic" w:cs="Times New Roman"/>
          <w:sz w:val="20"/>
          <w:szCs w:val="20"/>
        </w:rPr>
      </w:pPr>
      <w:sdt>
        <w:sdtPr>
          <w:rPr>
            <w:rFonts w:ascii="Century Gothic" w:eastAsia="Times New Roman" w:hAnsi="Century Gothic" w:cs="Times New Roman"/>
            <w:sz w:val="20"/>
            <w:szCs w:val="20"/>
          </w:rPr>
          <w:id w:val="210329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A44" w:rsidRPr="00190E28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36A44" w:rsidRPr="00C36A44">
        <w:rPr>
          <w:rFonts w:ascii="Century Gothic" w:eastAsia="Times New Roman" w:hAnsi="Century Gothic" w:cs="Times New Roman"/>
          <w:sz w:val="20"/>
          <w:szCs w:val="20"/>
        </w:rPr>
        <w:t xml:space="preserve"> che per l’intervento oggetto della presente non è richiest</w:t>
      </w:r>
      <w:r w:rsidR="00190E28">
        <w:rPr>
          <w:rFonts w:ascii="Century Gothic" w:eastAsia="Times New Roman" w:hAnsi="Century Gothic" w:cs="Times New Roman"/>
          <w:sz w:val="20"/>
          <w:szCs w:val="20"/>
        </w:rPr>
        <w:t>a la comunicazione preventiva dei lavori</w:t>
      </w:r>
      <w:r w:rsidR="007B5C0B">
        <w:rPr>
          <w:rFonts w:ascii="Century Gothic" w:eastAsia="Times New Roman" w:hAnsi="Century Gothic" w:cs="Times New Roman"/>
          <w:sz w:val="20"/>
          <w:szCs w:val="20"/>
        </w:rPr>
        <w:t xml:space="preserve"> all’Azienda Sanitaria Locale</w:t>
      </w:r>
      <w:r w:rsidR="00C36A44" w:rsidRPr="00C36A44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3968575D" w14:textId="72EC5DF4" w:rsidR="003054E1" w:rsidRPr="00C908D3" w:rsidRDefault="003054E1">
      <w:pPr>
        <w:spacing w:line="264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0DD4B4E" w14:textId="68BB4071" w:rsidR="003054E1" w:rsidRDefault="003054E1" w:rsidP="007524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Conformità urbanistica e catastale:</w:t>
      </w:r>
      <w:r w:rsidR="007524DD"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  <w:r w:rsidR="007524DD" w:rsidRPr="00C908D3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che </w:t>
      </w:r>
      <w:r w:rsidRPr="00C908D3">
        <w:rPr>
          <w:rFonts w:ascii="Century Gothic" w:eastAsia="Times New Roman" w:hAnsi="Century Gothic" w:cs="Times New Roman"/>
          <w:sz w:val="20"/>
          <w:szCs w:val="20"/>
        </w:rPr>
        <w:t xml:space="preserve">le opere di edilizia sono </w:t>
      </w:r>
      <w:r w:rsidR="00F061F5" w:rsidRPr="00C908D3">
        <w:rPr>
          <w:rFonts w:ascii="Century Gothic" w:eastAsia="Times New Roman" w:hAnsi="Century Gothic" w:cs="Times New Roman"/>
          <w:sz w:val="20"/>
          <w:szCs w:val="20"/>
        </w:rPr>
        <w:t xml:space="preserve">state / saranno </w:t>
      </w:r>
      <w:r w:rsidRPr="00C908D3">
        <w:rPr>
          <w:rFonts w:ascii="Century Gothic" w:eastAsia="Times New Roman" w:hAnsi="Century Gothic" w:cs="Times New Roman"/>
          <w:sz w:val="20"/>
          <w:szCs w:val="20"/>
        </w:rPr>
        <w:t>eseguite su di un immobile in possesso della conformità urbanistica/</w:t>
      </w:r>
      <w:r w:rsidR="00C9704E">
        <w:rPr>
          <w:rFonts w:ascii="Century Gothic" w:eastAsia="Times New Roman" w:hAnsi="Century Gothic" w:cs="Times New Roman"/>
          <w:sz w:val="20"/>
          <w:szCs w:val="20"/>
        </w:rPr>
        <w:t>catastale</w:t>
      </w:r>
      <w:r w:rsidR="0026058E" w:rsidRPr="00C908D3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54E4D4FD" w14:textId="77777777" w:rsidR="00DB2A32" w:rsidRDefault="00DB2A32" w:rsidP="00DB2A3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18A4FA0D" w14:textId="1370CBC2" w:rsidR="00E3127E" w:rsidRPr="001B2041" w:rsidRDefault="003E7AFF" w:rsidP="007524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Numero i</w:t>
      </w:r>
      <w:r w:rsidR="00E3127E" w:rsidRPr="00DB2A32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nterventi 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effettuati (solo per </w:t>
      </w:r>
      <w:r w:rsidR="00E3127E" w:rsidRPr="001B2041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Su</w:t>
      </w:r>
      <w:r w:rsidR="007A6410" w:rsidRPr="001B2041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pe</w:t>
      </w:r>
      <w:r w:rsidR="00E3127E" w:rsidRPr="001B2041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rbonus</w:t>
      </w:r>
      <w:r w:rsidR="001B2041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ai sensi dell’art. 119 </w:t>
      </w:r>
      <w:r w:rsidR="001B2041" w:rsidRPr="001B2041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del </w:t>
      </w:r>
      <w:r w:rsidR="001B2041" w:rsidRPr="001B2041">
        <w:rPr>
          <w:rFonts w:ascii="Century Gothic" w:eastAsia="Times New Roman" w:hAnsi="Century Gothic" w:cs="Times New Roman"/>
          <w:b/>
          <w:sz w:val="20"/>
          <w:szCs w:val="20"/>
        </w:rPr>
        <w:t>D.L. n. 34/2020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)</w:t>
      </w:r>
      <w:r w:rsidR="00E3127E" w:rsidRPr="00DB2A32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: </w:t>
      </w:r>
      <w:r w:rsidR="007A6410" w:rsidRPr="00DB2A32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>di non aver richiesto la detrazione al 110%</w:t>
      </w:r>
      <w:r w:rsidR="00DB2A32" w:rsidRPr="00DB2A32">
        <w:rPr>
          <w:rFonts w:ascii="Century Gothic" w:eastAsia="Times New Roman" w:hAnsi="Century Gothic" w:cs="Times New Roman"/>
          <w:bCs/>
          <w:color w:val="000000"/>
          <w:sz w:val="20"/>
          <w:szCs w:val="20"/>
        </w:rPr>
        <w:t xml:space="preserve"> per interventi di riqualificazione energetica per più di due unità immobiliari (non rilevano per il raggiungimento delle due unità immobiliari gli interventi di riqualificazione energetica sulle parti comuni di edifici).</w:t>
      </w:r>
      <w:r w:rsidR="00DB2A32" w:rsidRPr="00DB2A32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 </w:t>
      </w:r>
    </w:p>
    <w:p w14:paraId="74EC03AC" w14:textId="79A47616" w:rsidR="001B2041" w:rsidRDefault="001B2041" w:rsidP="001B20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55330B7" w14:textId="77777777" w:rsidR="00830F77" w:rsidRDefault="00830F77" w:rsidP="001B20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815AC5C" w14:textId="4D18EB1E" w:rsidR="00830F77" w:rsidRPr="00C908D3" w:rsidRDefault="00830F77" w:rsidP="00830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ind w:left="567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C908D3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</w:rPr>
        <w:t xml:space="preserve">Punto </w:t>
      </w:r>
      <w:r w:rsidR="00C36A44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</w:rPr>
        <w:t>10</w:t>
      </w:r>
      <w:r w:rsidRPr="00C908D3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</w:rPr>
        <w:t>.</w:t>
      </w:r>
      <w:r w:rsidRPr="00C908D3">
        <w:rPr>
          <w:rFonts w:ascii="Century Gothic" w:eastAsia="Times New Roman" w:hAnsi="Century Gothic" w:cs="Times New Roman"/>
          <w:i/>
          <w:sz w:val="18"/>
          <w:szCs w:val="18"/>
        </w:rPr>
        <w:t xml:space="preserve"> da compilarsi solo qualora le opere realizzate o/da realizzarsi sulla singola unità immobiliare all’interno di un condominio si configurino come “trainate” dall’intervento “trainante” effettuato congiuntamente sulle parti comuni dell’edificio.</w:t>
      </w:r>
    </w:p>
    <w:p w14:paraId="72824120" w14:textId="77777777" w:rsidR="00830F77" w:rsidRPr="00C908D3" w:rsidRDefault="00830F77" w:rsidP="00830F77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p w14:paraId="0A0964A3" w14:textId="5B1DE738" w:rsidR="00830F77" w:rsidRPr="00C908D3" w:rsidRDefault="00830F77" w:rsidP="00830F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25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C908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 xml:space="preserve">Interventi “trainati” effettuati su unità immobiliari all’interno di edifici in condominio: 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che le spese sono state/saranno sostenute entro la data di inizio e di fine lavori del/i seguente/i intervento/i “trainante” __________________</w:t>
      </w:r>
      <w:r w:rsidR="00DD46C0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__ </w:t>
      </w:r>
      <w:r w:rsidRPr="00C908D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(indicare </w:t>
      </w:r>
      <w:r w:rsidR="00DD46C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descrizione</w:t>
      </w:r>
      <w:r w:rsidRPr="00C908D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intervento</w:t>
      </w:r>
      <w:r w:rsidR="00DD46C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/cod. intervento tabella Agenzia delle Entrate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) da effettuarsi</w:t>
      </w:r>
      <w:r w:rsidRPr="00C908D3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/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>effettuati da</w:t>
      </w:r>
      <w:r w:rsidR="00652F1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parte del</w:t>
      </w:r>
      <w:r w:rsidRPr="00C908D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Condominio: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87"/>
        <w:gridCol w:w="1071"/>
        <w:gridCol w:w="3743"/>
        <w:gridCol w:w="601"/>
        <w:gridCol w:w="708"/>
        <w:gridCol w:w="1105"/>
      </w:tblGrid>
      <w:tr w:rsidR="00830F77" w:rsidRPr="00830F77" w14:paraId="5567E5E1" w14:textId="77777777" w:rsidTr="00830F77">
        <w:tc>
          <w:tcPr>
            <w:tcW w:w="1979" w:type="dxa"/>
            <w:gridSpan w:val="2"/>
            <w:shd w:val="clear" w:color="auto" w:fill="D9D9D9" w:themeFill="background1" w:themeFillShade="D9"/>
          </w:tcPr>
          <w:p w14:paraId="25666602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Condominio</w:t>
            </w:r>
          </w:p>
        </w:tc>
        <w:tc>
          <w:tcPr>
            <w:tcW w:w="4814" w:type="dxa"/>
            <w:gridSpan w:val="2"/>
          </w:tcPr>
          <w:p w14:paraId="64641552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14:paraId="6E92C646" w14:textId="77777777" w:rsidR="00830F77" w:rsidRPr="00830F77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C.F.</w:t>
            </w:r>
          </w:p>
        </w:tc>
        <w:tc>
          <w:tcPr>
            <w:tcW w:w="1813" w:type="dxa"/>
            <w:gridSpan w:val="2"/>
          </w:tcPr>
          <w:p w14:paraId="0FCD6351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30F77" w:rsidRPr="00830F77" w14:paraId="4380F0ED" w14:textId="77777777" w:rsidTr="00830F77">
        <w:tc>
          <w:tcPr>
            <w:tcW w:w="992" w:type="dxa"/>
            <w:shd w:val="clear" w:color="auto" w:fill="D9D9D9" w:themeFill="background1" w:themeFillShade="D9"/>
          </w:tcPr>
          <w:p w14:paraId="0DEABF35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via</w:t>
            </w:r>
          </w:p>
        </w:tc>
        <w:tc>
          <w:tcPr>
            <w:tcW w:w="6402" w:type="dxa"/>
            <w:gridSpan w:val="4"/>
          </w:tcPr>
          <w:p w14:paraId="01B61F43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2D9F9FF" w14:textId="77777777" w:rsidR="00830F77" w:rsidRPr="00830F77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1105" w:type="dxa"/>
          </w:tcPr>
          <w:p w14:paraId="3F588F5E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30F77" w:rsidRPr="00830F77" w14:paraId="367282DC" w14:textId="77777777" w:rsidTr="00830F77">
        <w:tc>
          <w:tcPr>
            <w:tcW w:w="992" w:type="dxa"/>
            <w:shd w:val="clear" w:color="auto" w:fill="D9D9D9" w:themeFill="background1" w:themeFillShade="D9"/>
          </w:tcPr>
          <w:p w14:paraId="44A77D87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cap</w:t>
            </w:r>
            <w:proofErr w:type="spellEnd"/>
          </w:p>
        </w:tc>
        <w:tc>
          <w:tcPr>
            <w:tcW w:w="987" w:type="dxa"/>
          </w:tcPr>
          <w:p w14:paraId="68877E2E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14:paraId="31009842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4344" w:type="dxa"/>
            <w:gridSpan w:val="2"/>
          </w:tcPr>
          <w:p w14:paraId="7EDDE4E1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1A281D4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830F77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105" w:type="dxa"/>
          </w:tcPr>
          <w:p w14:paraId="725B5FAE" w14:textId="77777777" w:rsidR="00830F77" w:rsidRPr="00830F77" w:rsidRDefault="00830F77" w:rsidP="009F215C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6212F415" w14:textId="77777777" w:rsidR="00830F77" w:rsidRPr="00C908D3" w:rsidRDefault="00830F77" w:rsidP="00830F7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C2AB262" w14:textId="77777777" w:rsidR="00830F77" w:rsidRPr="00C908D3" w:rsidRDefault="00830F77" w:rsidP="00830F7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426"/>
        <w:jc w:val="both"/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</w:pPr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 xml:space="preserve">Dati catastali o </w:t>
      </w:r>
      <w:proofErr w:type="spellStart"/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>tavolari</w:t>
      </w:r>
      <w:proofErr w:type="spellEnd"/>
      <w:r w:rsidRPr="00C908D3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u w:val="single"/>
        </w:rPr>
        <w:t xml:space="preserve"> condominio: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1560"/>
        <w:gridCol w:w="1559"/>
        <w:gridCol w:w="1559"/>
        <w:gridCol w:w="1553"/>
      </w:tblGrid>
      <w:tr w:rsidR="00830F77" w:rsidRPr="00C908D3" w14:paraId="390865BE" w14:textId="77777777" w:rsidTr="00830F77">
        <w:tc>
          <w:tcPr>
            <w:tcW w:w="2976" w:type="dxa"/>
            <w:shd w:val="clear" w:color="auto" w:fill="E7E6E6" w:themeFill="background2"/>
          </w:tcPr>
          <w:p w14:paraId="01BE813F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Codice comune catastale</w:t>
            </w:r>
          </w:p>
        </w:tc>
        <w:tc>
          <w:tcPr>
            <w:tcW w:w="1560" w:type="dxa"/>
            <w:shd w:val="clear" w:color="auto" w:fill="E7E6E6" w:themeFill="background2"/>
          </w:tcPr>
          <w:p w14:paraId="5D59D169" w14:textId="77777777" w:rsidR="001B75FB" w:rsidRDefault="001B75FB" w:rsidP="001B75FB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Sez. Urbana</w:t>
            </w:r>
          </w:p>
          <w:p w14:paraId="7C291728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(part. tavolare)</w:t>
            </w:r>
          </w:p>
        </w:tc>
        <w:tc>
          <w:tcPr>
            <w:tcW w:w="1559" w:type="dxa"/>
            <w:shd w:val="clear" w:color="auto" w:fill="E7E6E6" w:themeFill="background2"/>
          </w:tcPr>
          <w:p w14:paraId="4F6A5DC5" w14:textId="77777777" w:rsidR="00830F77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Foglio</w:t>
            </w:r>
          </w:p>
          <w:p w14:paraId="3E9C300C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fondiaria)</w:t>
            </w:r>
          </w:p>
        </w:tc>
        <w:tc>
          <w:tcPr>
            <w:tcW w:w="1559" w:type="dxa"/>
            <w:shd w:val="clear" w:color="auto" w:fill="E7E6E6" w:themeFill="background2"/>
          </w:tcPr>
          <w:p w14:paraId="08EC2244" w14:textId="77777777" w:rsidR="00830F77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Particella</w:t>
            </w:r>
          </w:p>
          <w:p w14:paraId="65EB3F60" w14:textId="7376DA89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 xml:space="preserve">(p. </w:t>
            </w:r>
            <w:proofErr w:type="spellStart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edific</w:t>
            </w:r>
            <w:r w:rsidR="003407DF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ale</w:t>
            </w:r>
            <w:proofErr w:type="spellEnd"/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E7E6E6" w:themeFill="background2"/>
          </w:tcPr>
          <w:p w14:paraId="0CEB3A51" w14:textId="77777777" w:rsidR="00830F77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 w:rsidRPr="00C908D3"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Subalterno</w:t>
            </w:r>
          </w:p>
          <w:p w14:paraId="3728F33E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8"/>
                <w:szCs w:val="18"/>
              </w:rPr>
              <w:t>(p. materiale)</w:t>
            </w:r>
          </w:p>
        </w:tc>
      </w:tr>
      <w:tr w:rsidR="00830F77" w:rsidRPr="00C908D3" w14:paraId="576432A2" w14:textId="77777777" w:rsidTr="00830F77">
        <w:tc>
          <w:tcPr>
            <w:tcW w:w="2976" w:type="dxa"/>
          </w:tcPr>
          <w:p w14:paraId="12340A29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767C17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837D35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674805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42EBFE" w14:textId="77777777" w:rsidR="00830F77" w:rsidRPr="00C908D3" w:rsidRDefault="00830F77" w:rsidP="009F215C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5DB1CEB" w14:textId="77777777" w:rsidR="00DB2A32" w:rsidRDefault="00DB2A32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p w14:paraId="7908556D" w14:textId="26D4A863" w:rsidR="00DB2A32" w:rsidRDefault="00DB2A32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p w14:paraId="474CA539" w14:textId="626B4B94" w:rsidR="00830F77" w:rsidRDefault="00830F77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p w14:paraId="493F5EBB" w14:textId="77777777" w:rsidR="00830F77" w:rsidRDefault="00830F77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2A32" w14:paraId="07869EA7" w14:textId="77777777" w:rsidTr="00DB2A32">
        <w:tc>
          <w:tcPr>
            <w:tcW w:w="4814" w:type="dxa"/>
          </w:tcPr>
          <w:p w14:paraId="3FB9B77E" w14:textId="77777777" w:rsidR="00DB2A32" w:rsidRPr="00DB2A32" w:rsidRDefault="00DB2A32" w:rsidP="00DB2A32">
            <w:pPr>
              <w:ind w:firstLine="504"/>
              <w:jc w:val="both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B2A32">
              <w:rPr>
                <w:rFonts w:ascii="Century Gothic" w:eastAsia="Times New Roman" w:hAnsi="Century Gothic" w:cs="Times New Roman"/>
                <w:sz w:val="20"/>
                <w:szCs w:val="20"/>
              </w:rPr>
              <w:t>____________ lì, ___________</w:t>
            </w:r>
          </w:p>
          <w:p w14:paraId="1044AF34" w14:textId="77777777" w:rsidR="00DB2A32" w:rsidRPr="00DB2A32" w:rsidRDefault="00DB2A32">
            <w:pPr>
              <w:spacing w:line="264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</w:p>
        </w:tc>
        <w:tc>
          <w:tcPr>
            <w:tcW w:w="4814" w:type="dxa"/>
          </w:tcPr>
          <w:p w14:paraId="511877B8" w14:textId="3C2BDD8A" w:rsidR="00DB2A32" w:rsidRPr="00DB2A32" w:rsidRDefault="00DB2A32" w:rsidP="00DB2A3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DB2A32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In fede</w:t>
            </w:r>
          </w:p>
          <w:p w14:paraId="6454B437" w14:textId="77777777" w:rsidR="00DB2A32" w:rsidRPr="00DB2A32" w:rsidRDefault="00DB2A32" w:rsidP="00DB2A3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DB2A32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Firma (leggibile)</w:t>
            </w:r>
          </w:p>
          <w:p w14:paraId="3000C950" w14:textId="77777777" w:rsidR="00DB2A32" w:rsidRPr="00DB2A32" w:rsidRDefault="00DB2A32" w:rsidP="00DB2A3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</w:p>
          <w:p w14:paraId="36020BAC" w14:textId="7B991E49" w:rsidR="00DB2A32" w:rsidRPr="00DB2A32" w:rsidRDefault="00DB2A32" w:rsidP="00DB2A32">
            <w:pPr>
              <w:spacing w:line="264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</w:pPr>
            <w:r w:rsidRPr="00DB2A32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______________________________</w:t>
            </w:r>
          </w:p>
        </w:tc>
      </w:tr>
    </w:tbl>
    <w:p w14:paraId="67501891" w14:textId="77777777" w:rsidR="00DB2A32" w:rsidRPr="00C908D3" w:rsidRDefault="00DB2A32">
      <w:pPr>
        <w:spacing w:line="264" w:lineRule="auto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</w:p>
    <w:p w14:paraId="4BAC2C0C" w14:textId="77777777" w:rsidR="00DB2A32" w:rsidRDefault="00DB2A32">
      <w:pPr>
        <w:ind w:firstLine="504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000007D" w14:textId="7F5C362A" w:rsidR="00FD64E7" w:rsidRPr="00076494" w:rsidRDefault="00A152E1" w:rsidP="00076494">
      <w:pPr>
        <w:rPr>
          <w:rFonts w:ascii="Century Gothic" w:eastAsia="Times New Roman" w:hAnsi="Century Gothic" w:cs="Times New Roman"/>
          <w:i/>
          <w:sz w:val="18"/>
          <w:szCs w:val="18"/>
        </w:rPr>
      </w:pPr>
      <w:r w:rsidRPr="00076494">
        <w:rPr>
          <w:rFonts w:ascii="Century Gothic" w:eastAsia="Times New Roman" w:hAnsi="Century Gothic" w:cs="Times New Roman"/>
          <w:i/>
          <w:sz w:val="18"/>
          <w:szCs w:val="18"/>
        </w:rPr>
        <w:t>Allegati</w:t>
      </w:r>
      <w:r w:rsidR="0037250B" w:rsidRPr="00076494">
        <w:rPr>
          <w:rFonts w:ascii="Century Gothic" w:eastAsia="Times New Roman" w:hAnsi="Century Gothic" w:cs="Times New Roman"/>
          <w:sz w:val="16"/>
          <w:szCs w:val="16"/>
        </w:rPr>
        <w:t xml:space="preserve"> </w:t>
      </w:r>
    </w:p>
    <w:p w14:paraId="1E5833AF" w14:textId="64D8EB1F" w:rsidR="0037250B" w:rsidRPr="0037250B" w:rsidRDefault="0037250B" w:rsidP="003F1614">
      <w:pPr>
        <w:pStyle w:val="Paragrafoelenco"/>
        <w:numPr>
          <w:ilvl w:val="0"/>
          <w:numId w:val="14"/>
        </w:numPr>
        <w:ind w:left="714" w:hanging="357"/>
        <w:rPr>
          <w:rFonts w:ascii="Century Gothic" w:eastAsia="Times New Roman" w:hAnsi="Century Gothic" w:cs="Times New Roman"/>
          <w:i/>
          <w:sz w:val="20"/>
          <w:szCs w:val="20"/>
        </w:rPr>
      </w:pPr>
      <w:r w:rsidRPr="0065296D">
        <w:rPr>
          <w:rFonts w:ascii="Century Gothic" w:eastAsia="Times New Roman" w:hAnsi="Century Gothic" w:cs="Times New Roman"/>
          <w:color w:val="000000"/>
          <w:sz w:val="18"/>
          <w:szCs w:val="18"/>
        </w:rPr>
        <w:t>Copia del documento di riconoscimento in corso di validità</w:t>
      </w:r>
    </w:p>
    <w:p w14:paraId="11FE0221" w14:textId="51CC1BED" w:rsidR="0037250B" w:rsidRPr="0037250B" w:rsidRDefault="0037250B" w:rsidP="003F1614">
      <w:pPr>
        <w:pStyle w:val="Paragrafoelenco"/>
        <w:numPr>
          <w:ilvl w:val="0"/>
          <w:numId w:val="14"/>
        </w:numPr>
        <w:ind w:left="714" w:hanging="357"/>
        <w:rPr>
          <w:rFonts w:ascii="Century Gothic" w:eastAsia="Times New Roman" w:hAnsi="Century Gothic" w:cs="Times New Roman"/>
          <w:i/>
          <w:sz w:val="20"/>
          <w:szCs w:val="20"/>
        </w:rPr>
      </w:pPr>
      <w:r w:rsidRPr="0065296D">
        <w:rPr>
          <w:rFonts w:ascii="Century Gothic" w:eastAsia="Times New Roman" w:hAnsi="Century Gothic" w:cs="Times New Roman"/>
          <w:sz w:val="18"/>
          <w:szCs w:val="18"/>
        </w:rPr>
        <w:t>Autorizzazione del proprietario all’esecuzione dei lavori (qualora si detenga/possegga l’immobile in virtù di un titolo diverso dalla proprietà)</w:t>
      </w:r>
      <w:r>
        <w:rPr>
          <w:rFonts w:ascii="Century Gothic" w:eastAsia="Times New Roman" w:hAnsi="Century Gothic" w:cs="Times New Roman"/>
          <w:sz w:val="18"/>
          <w:szCs w:val="18"/>
        </w:rPr>
        <w:t>;</w:t>
      </w:r>
    </w:p>
    <w:p w14:paraId="0E0786D4" w14:textId="06A36831" w:rsidR="0037250B" w:rsidRPr="0037250B" w:rsidRDefault="0037250B" w:rsidP="0037250B">
      <w:pPr>
        <w:pStyle w:val="Paragrafoelenco"/>
        <w:numPr>
          <w:ilvl w:val="0"/>
          <w:numId w:val="14"/>
        </w:numPr>
        <w:spacing w:after="160"/>
        <w:rPr>
          <w:rFonts w:ascii="Century Gothic" w:eastAsia="Times New Roman" w:hAnsi="Century Gothic" w:cs="Times New Roman"/>
          <w:i/>
          <w:sz w:val="20"/>
          <w:szCs w:val="20"/>
        </w:rPr>
      </w:pPr>
      <w:r w:rsidRPr="0065296D">
        <w:rPr>
          <w:rFonts w:ascii="Century Gothic" w:eastAsia="Times New Roman" w:hAnsi="Century Gothic" w:cs="Times New Roman"/>
          <w:color w:val="000000"/>
          <w:sz w:val="18"/>
          <w:szCs w:val="18"/>
        </w:rPr>
        <w:t>Tabella di sintesi degli interventi, resa dal tecnico incaricato (come da fac-simile)</w:t>
      </w:r>
    </w:p>
    <w:p w14:paraId="30818B14" w14:textId="7C860C54" w:rsidR="00844DCD" w:rsidRDefault="00844DCD" w:rsidP="00807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93E947" w14:textId="6E691EE2" w:rsidR="008D4E88" w:rsidRDefault="008D4E88" w:rsidP="00807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8D4E88" w:rsidSect="00432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C8AC" w14:textId="77777777" w:rsidR="00DD1840" w:rsidRDefault="00DD1840">
      <w:r>
        <w:separator/>
      </w:r>
    </w:p>
  </w:endnote>
  <w:endnote w:type="continuationSeparator" w:id="0">
    <w:p w14:paraId="4E79BB9D" w14:textId="77777777" w:rsidR="00DD1840" w:rsidRDefault="00DD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13E4" w14:textId="77777777" w:rsidR="00453891" w:rsidRDefault="004538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629983"/>
      <w:docPartObj>
        <w:docPartGallery w:val="Page Numbers (Bottom of Page)"/>
        <w:docPartUnique/>
      </w:docPartObj>
    </w:sdtPr>
    <w:sdtEndPr/>
    <w:sdtContent>
      <w:p w14:paraId="65D12F27" w14:textId="2B4E3737" w:rsidR="0043247B" w:rsidRDefault="004324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083" w14:textId="77777777" w:rsidR="00FD64E7" w:rsidRDefault="00FD6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5649" w14:textId="77777777" w:rsidR="00453891" w:rsidRDefault="004538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D5F3" w14:textId="77777777" w:rsidR="00DD1840" w:rsidRDefault="00DD1840">
      <w:r>
        <w:separator/>
      </w:r>
    </w:p>
  </w:footnote>
  <w:footnote w:type="continuationSeparator" w:id="0">
    <w:p w14:paraId="4B153B31" w14:textId="77777777" w:rsidR="00DD1840" w:rsidRDefault="00DD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59BC" w14:textId="77777777" w:rsidR="00453891" w:rsidRDefault="004538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0BDD" w14:textId="5B11DF03" w:rsidR="00857FA5" w:rsidRDefault="00857F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2909" w14:textId="77777777" w:rsidR="00453891" w:rsidRDefault="00453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6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00A4E"/>
    <w:multiLevelType w:val="hybridMultilevel"/>
    <w:tmpl w:val="092C33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07E18"/>
    <w:multiLevelType w:val="hybridMultilevel"/>
    <w:tmpl w:val="6C0A2A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4F1"/>
    <w:multiLevelType w:val="multilevel"/>
    <w:tmpl w:val="E7D457C8"/>
    <w:lvl w:ilvl="0">
      <w:start w:val="1"/>
      <w:numFmt w:val="bullet"/>
      <w:lvlText w:val="-"/>
      <w:lvlJc w:val="left"/>
      <w:pPr>
        <w:ind w:left="1778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3D24B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8FB0B90"/>
    <w:multiLevelType w:val="multilevel"/>
    <w:tmpl w:val="865E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1B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22419C"/>
    <w:multiLevelType w:val="multilevel"/>
    <w:tmpl w:val="E9A29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3A774D"/>
    <w:multiLevelType w:val="hybridMultilevel"/>
    <w:tmpl w:val="092C33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336C0"/>
    <w:multiLevelType w:val="hybridMultilevel"/>
    <w:tmpl w:val="3D6CA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5F3F"/>
    <w:multiLevelType w:val="hybridMultilevel"/>
    <w:tmpl w:val="64C07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23122"/>
    <w:multiLevelType w:val="multilevel"/>
    <w:tmpl w:val="291C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56F20"/>
    <w:multiLevelType w:val="multilevel"/>
    <w:tmpl w:val="42AAE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7E457070"/>
    <w:multiLevelType w:val="multilevel"/>
    <w:tmpl w:val="E4567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E7"/>
    <w:rsid w:val="0004447F"/>
    <w:rsid w:val="00047A3E"/>
    <w:rsid w:val="00072943"/>
    <w:rsid w:val="00076494"/>
    <w:rsid w:val="00082E19"/>
    <w:rsid w:val="00131747"/>
    <w:rsid w:val="001515D9"/>
    <w:rsid w:val="00170CF8"/>
    <w:rsid w:val="00183895"/>
    <w:rsid w:val="00183D04"/>
    <w:rsid w:val="00190E28"/>
    <w:rsid w:val="00196018"/>
    <w:rsid w:val="001B2041"/>
    <w:rsid w:val="001B75FB"/>
    <w:rsid w:val="001D0513"/>
    <w:rsid w:val="001E449C"/>
    <w:rsid w:val="001F3F53"/>
    <w:rsid w:val="001F693B"/>
    <w:rsid w:val="0026058E"/>
    <w:rsid w:val="00301726"/>
    <w:rsid w:val="003054E1"/>
    <w:rsid w:val="003202A9"/>
    <w:rsid w:val="00326265"/>
    <w:rsid w:val="003407DF"/>
    <w:rsid w:val="00341720"/>
    <w:rsid w:val="00366A5E"/>
    <w:rsid w:val="00367F7A"/>
    <w:rsid w:val="0037250B"/>
    <w:rsid w:val="003A5373"/>
    <w:rsid w:val="003E7AFF"/>
    <w:rsid w:val="003F1614"/>
    <w:rsid w:val="004135C9"/>
    <w:rsid w:val="0043247B"/>
    <w:rsid w:val="00453891"/>
    <w:rsid w:val="00476CE8"/>
    <w:rsid w:val="00487D81"/>
    <w:rsid w:val="004B28FE"/>
    <w:rsid w:val="004D3F50"/>
    <w:rsid w:val="00525B20"/>
    <w:rsid w:val="00545D72"/>
    <w:rsid w:val="00555A75"/>
    <w:rsid w:val="0057617C"/>
    <w:rsid w:val="005A3103"/>
    <w:rsid w:val="0065296D"/>
    <w:rsid w:val="00652F1C"/>
    <w:rsid w:val="00717B7B"/>
    <w:rsid w:val="007524DD"/>
    <w:rsid w:val="00780873"/>
    <w:rsid w:val="007A3E5E"/>
    <w:rsid w:val="007A6410"/>
    <w:rsid w:val="007B185A"/>
    <w:rsid w:val="007B5C0B"/>
    <w:rsid w:val="00807B8F"/>
    <w:rsid w:val="00830F77"/>
    <w:rsid w:val="00844DCD"/>
    <w:rsid w:val="00857FA5"/>
    <w:rsid w:val="00883650"/>
    <w:rsid w:val="008D4E88"/>
    <w:rsid w:val="0094789A"/>
    <w:rsid w:val="00981CC6"/>
    <w:rsid w:val="009F392E"/>
    <w:rsid w:val="00A00E38"/>
    <w:rsid w:val="00A152E1"/>
    <w:rsid w:val="00A8307D"/>
    <w:rsid w:val="00A950F3"/>
    <w:rsid w:val="00AA2932"/>
    <w:rsid w:val="00AA735A"/>
    <w:rsid w:val="00AC2F79"/>
    <w:rsid w:val="00AE6183"/>
    <w:rsid w:val="00AF220D"/>
    <w:rsid w:val="00AF33A7"/>
    <w:rsid w:val="00B26511"/>
    <w:rsid w:val="00B46725"/>
    <w:rsid w:val="00C10C39"/>
    <w:rsid w:val="00C22189"/>
    <w:rsid w:val="00C36A44"/>
    <w:rsid w:val="00C908D3"/>
    <w:rsid w:val="00C9704E"/>
    <w:rsid w:val="00CB4DE5"/>
    <w:rsid w:val="00CB6562"/>
    <w:rsid w:val="00D207E7"/>
    <w:rsid w:val="00D541FB"/>
    <w:rsid w:val="00D82FCF"/>
    <w:rsid w:val="00D86755"/>
    <w:rsid w:val="00DB2A32"/>
    <w:rsid w:val="00DD1840"/>
    <w:rsid w:val="00DD46C0"/>
    <w:rsid w:val="00E12F9C"/>
    <w:rsid w:val="00E13160"/>
    <w:rsid w:val="00E3127E"/>
    <w:rsid w:val="00E51191"/>
    <w:rsid w:val="00E91738"/>
    <w:rsid w:val="00F061F5"/>
    <w:rsid w:val="00F7447D"/>
    <w:rsid w:val="00FD64E7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176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2A9"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rsid w:val="009C3A21"/>
    <w:pPr>
      <w:ind w:left="720"/>
    </w:pPr>
  </w:style>
  <w:style w:type="paragraph" w:styleId="Testofumetto">
    <w:name w:val="Balloon Text"/>
    <w:basedOn w:val="Normale"/>
    <w:rsid w:val="009C3A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9C3A2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9C3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9C3A21"/>
    <w:rPr>
      <w:sz w:val="20"/>
      <w:szCs w:val="20"/>
    </w:rPr>
  </w:style>
  <w:style w:type="character" w:styleId="Rimandonotaapidipagina">
    <w:name w:val="footnote reference"/>
    <w:basedOn w:val="Carpredefinitoparagrafo"/>
    <w:rsid w:val="009C3A21"/>
    <w:rPr>
      <w:position w:val="0"/>
      <w:vertAlign w:val="superscript"/>
    </w:rPr>
  </w:style>
  <w:style w:type="paragraph" w:styleId="Testonotadichiusura">
    <w:name w:val="endnote text"/>
    <w:basedOn w:val="Normale"/>
    <w:rsid w:val="009C3A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9C3A21"/>
    <w:rPr>
      <w:sz w:val="20"/>
      <w:szCs w:val="20"/>
    </w:rPr>
  </w:style>
  <w:style w:type="character" w:styleId="Rimandonotadichiusura">
    <w:name w:val="endnote reference"/>
    <w:basedOn w:val="Carpredefinitoparagrafo"/>
    <w:rsid w:val="009C3A21"/>
    <w:rPr>
      <w:position w:val="0"/>
      <w:vertAlign w:val="superscript"/>
    </w:rPr>
  </w:style>
  <w:style w:type="character" w:styleId="Collegamentoipertestuale">
    <w:name w:val="Hyperlink"/>
    <w:basedOn w:val="Carpredefinitoparagrafo"/>
    <w:rsid w:val="009C3A21"/>
    <w:rPr>
      <w:color w:val="0563C1"/>
      <w:u w:val="single"/>
    </w:rPr>
  </w:style>
  <w:style w:type="character" w:customStyle="1" w:styleId="UnresolvedMention1">
    <w:name w:val="Unresolved Mention1"/>
    <w:basedOn w:val="Carpredefinitoparagrafo"/>
    <w:rsid w:val="009C3A21"/>
    <w:rPr>
      <w:color w:val="605E5C"/>
      <w:shd w:val="clear" w:color="auto" w:fill="E1DFDD"/>
    </w:rPr>
  </w:style>
  <w:style w:type="paragraph" w:styleId="Intestazione">
    <w:name w:val="head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9C3A21"/>
    <w:rPr>
      <w:sz w:val="24"/>
      <w:szCs w:val="24"/>
    </w:rPr>
  </w:style>
  <w:style w:type="paragraph" w:styleId="Pidipagina">
    <w:name w:val="footer"/>
    <w:basedOn w:val="Normale"/>
    <w:uiPriority w:val="99"/>
    <w:rsid w:val="009C3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9C3A21"/>
    <w:rPr>
      <w:sz w:val="24"/>
      <w:szCs w:val="24"/>
    </w:rPr>
  </w:style>
  <w:style w:type="character" w:styleId="Rimandocommento">
    <w:name w:val="annotation reference"/>
    <w:basedOn w:val="Carpredefinitoparagrafo"/>
    <w:rsid w:val="009C3A21"/>
    <w:rPr>
      <w:sz w:val="16"/>
      <w:szCs w:val="16"/>
    </w:rPr>
  </w:style>
  <w:style w:type="paragraph" w:styleId="Testocommento">
    <w:name w:val="annotation text"/>
    <w:basedOn w:val="Normale"/>
    <w:rsid w:val="009C3A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9C3A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3A21"/>
    <w:rPr>
      <w:b/>
      <w:bCs/>
    </w:rPr>
  </w:style>
  <w:style w:type="character" w:customStyle="1" w:styleId="SoggettocommentoCarattere">
    <w:name w:val="Soggetto commento Carattere"/>
    <w:basedOn w:val="TestocommentoCarattere"/>
    <w:rsid w:val="009C3A21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jc w:val="both"/>
    </w:pPr>
    <w:rPr>
      <w:rFonts w:ascii="Times New Roman" w:eastAsia="Arial Unicode MS" w:hAnsi="Times New Roman" w:cs="Arial Unicode MS"/>
      <w:color w:val="000000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</w:pPr>
    <w:rPr>
      <w:rFonts w:eastAsia="Times New Roman"/>
      <w:color w:val="000000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A8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MXO7WNjjoyDcC6hEmQu80Ivng==">AMUW2mWGwlnUzoTsKcBycQwcscVMGYrmKi+gEdiMm+bzbfzQZQPNjFqaKPcO7TZ22RktR1ZwjFG/RnY/PI1wySrtrjKiLSifszHMXMTY6IFd2xXTrP3ZJc7dfVg+IpfKitxgP8DkKUJaJHjWwN9nPRsyd5vzwpzvR1KjxDV1FJM1EGCzvvRBEuc=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ED4275-B07B-4FB0-BEA4-5257279F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2020-11-24T17:08:00Z</dcterms:created>
  <dcterms:modified xsi:type="dcterms:W3CDTF">2020-11-24T17:08:00Z</dcterms:modified>
</cp:coreProperties>
</file>